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C18" w:rsidRPr="001F3C18" w:rsidRDefault="003C573F" w:rsidP="001F3C18">
      <w:pPr>
        <w:tabs>
          <w:tab w:val="left" w:pos="4000"/>
        </w:tabs>
        <w:spacing w:after="0"/>
        <w:jc w:val="center"/>
        <w:rPr>
          <w:rFonts w:ascii="Arial" w:eastAsia="Times New Roman" w:hAnsi="Arial" w:cs="Arial"/>
          <w:b/>
          <w:lang w:eastAsia="pt-BR"/>
        </w:rPr>
      </w:pPr>
      <w:bookmarkStart w:id="0" w:name="_GoBack"/>
      <w:bookmarkEnd w:id="0"/>
      <w:r>
        <w:rPr>
          <w:rFonts w:ascii="Arial" w:eastAsia="Times New Roman" w:hAnsi="Arial" w:cs="Arial"/>
          <w:b/>
          <w:lang w:eastAsia="pt-BR"/>
        </w:rPr>
        <w:t xml:space="preserve">ANEXO </w:t>
      </w:r>
      <w:r w:rsidR="0064490C">
        <w:rPr>
          <w:rFonts w:ascii="Arial" w:eastAsia="Times New Roman" w:hAnsi="Arial" w:cs="Arial"/>
          <w:b/>
          <w:lang w:eastAsia="pt-BR"/>
        </w:rPr>
        <w:t>4</w:t>
      </w:r>
    </w:p>
    <w:p w:rsidR="001F3C18" w:rsidRPr="001F3C18" w:rsidRDefault="001F3C18" w:rsidP="001F3C18">
      <w:pPr>
        <w:spacing w:after="0"/>
        <w:jc w:val="both"/>
        <w:rPr>
          <w:rFonts w:ascii="Arial" w:eastAsia="Times New Roman" w:hAnsi="Arial" w:cs="Arial"/>
          <w:sz w:val="20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b/>
          <w:b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Resolução SEFAZ Nº 971 DE 12/02/2016</w:t>
      </w:r>
    </w:p>
    <w:p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Publicado no DOE em </w:t>
      </w:r>
      <w:proofErr w:type="gram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16 </w:t>
      </w:r>
      <w:proofErr w:type="spell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>fev</w:t>
      </w:r>
      <w:proofErr w:type="spellEnd"/>
      <w:proofErr w:type="gramEnd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 2016</w:t>
      </w:r>
    </w:p>
    <w:p w:rsidR="001F3C18" w:rsidRPr="00CC4EA7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jc w:val="both"/>
        <w:rPr>
          <w:rFonts w:ascii="Arial" w:eastAsia="Arial Unicode MS" w:hAnsi="Arial" w:cs="Arial"/>
          <w:i/>
          <w:iCs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Estabelece normas para concessão de isenção do ICMS nas operações ou prestações internas, destinadas a órgãos da Administração Pública Estadual direta e suas fundações e autarquias, conforme previsto no Convênio ICMS nº 26/2003, e revoga as Resoluções SER </w:t>
      </w:r>
      <w:proofErr w:type="spellStart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>nºs</w:t>
      </w:r>
      <w:proofErr w:type="spellEnd"/>
      <w:r w:rsidRPr="001F3C18">
        <w:rPr>
          <w:rFonts w:ascii="Arial" w:eastAsia="Arial Unicode MS" w:hAnsi="Arial" w:cs="Arial"/>
          <w:i/>
          <w:iCs/>
          <w:sz w:val="21"/>
          <w:szCs w:val="21"/>
          <w:lang w:eastAsia="pt-BR"/>
        </w:rPr>
        <w:t xml:space="preserve"> 47/2003 e 241/2006.</w:t>
      </w:r>
    </w:p>
    <w:p w:rsidR="001F3C18" w:rsidRPr="00CC4EA7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</w:p>
    <w:p w:rsidR="001F3C18" w:rsidRPr="001F3C18" w:rsidRDefault="001F3C18" w:rsidP="001F3C18">
      <w:pPr>
        <w:spacing w:after="0"/>
        <w:rPr>
          <w:rFonts w:ascii="Arial" w:eastAsia="Arial Unicode MS" w:hAnsi="Arial" w:cs="Arial"/>
          <w:sz w:val="21"/>
          <w:szCs w:val="21"/>
          <w:lang w:eastAsia="pt-BR"/>
        </w:rPr>
      </w:pPr>
      <w:r w:rsidRPr="001F3C18">
        <w:rPr>
          <w:rFonts w:ascii="Arial" w:eastAsia="Arial Unicode MS" w:hAnsi="Arial" w:cs="Arial"/>
          <w:sz w:val="21"/>
          <w:szCs w:val="21"/>
          <w:lang w:eastAsia="pt-BR"/>
        </w:rPr>
        <w:t>O Secretário de Estado de Fazenda, no uso de suas atribuições legais, e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Considerando o contido no Processo nº E-04/073/62/2013,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Resolve: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1º Ficam isentas do ICMS as operações e prestações internas, relativas à aquisição de bens, mercadorias ou serviços por órgãos da Administração Pública Estadual Direta e suas Fundações e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2º Para fruição do benefício previsto no artigo anterior, o estabelecimento remetente deve abater do preço da mercadoria ou do serviço o valor equivalente ao imposto dispensado.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Nota Fiscal que acobertar a saída da mercadoria ou a prestação do serviço, o estabelecimento remetente fica obrigado a: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demonstrar os cálculos relativos à redução do preço;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mencionar a seguinte expressão: "Operação beneficiada com isenção do ICMS nos termos do Convênio ICMS 26 /</w:t>
      </w:r>
      <w:proofErr w:type="gram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>2003 .</w:t>
      </w:r>
      <w:proofErr w:type="gramEnd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 Valor dispensado de R$______________ (valor por extenso)".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c) utilizar o Código de Situação Tributária - CST 40 "isenta" e preencher no campo "motivo da desoneração" a opção 8 "venda à órgãos públicos";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d) mencionar o número e a data da Nota de Empenho e o código da Unidade Executora;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e) mencionar o número da Declaração de Importação (DI) e da respectiva nota fiscal emitida na entrada, na hipótese de mercadoria ou bem importado.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As exigências estabelecidas nos itens "d" e "e" do § 1º não se aplicam às empresas concessionárias de serviço público de energia elétrica, telefonia e de fornecimento de água.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3º Na hipótese de qualquer operação com mercadorias importadas do exterior, a concessão do benefício fica condicionada à comprovação de inexistência de similar produzido no país.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lastRenderedPageBreak/>
        <w:t>Parágrafo único. A inexistência de similar produzido no país será atestada por órgão federal competente ou por entidade representativa do setor produtivo da mercadoria ou do bem com abrangência em todo o território nacional.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4º Fica dispensado o estorno do crédito fiscal do ICMS a que se refere o inciso I do art. 37 da Lei nº 2.657, de 26 de dezembro de 1996, relativo às mercadorias e serviços cuja operação subsequente seja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1º Na hipótese de mercadoria sujeita ao regime de substituição tributária, o contribuinte substituto: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 - poderá manter o crédito fiscal relativo a operações anteriores à saída de mercadoria cuja operação subsequente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 - deverá deduzir do imposto retido nas próximas remessas para o mesmo contribuinte substituído: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a) o imposto que foi retido na saída de mercadoria cuja operação seguinte tenha sido beneficiada pela isenção de que trata esta Resolução;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b) imposto relativo à operação própria na saída de mercadoria cuja operação subsequente tenha sido beneficiada pela isenção de que trata 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III - poderá transferir o valor do ICMS retido por antecipação, a crédito do contribuinte substituído que realizou a operação ou prestação subsequente isenta.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2º O disposto no § 1º aplica-se, tão somente, na proporção do volume de venda realizada pelo substituído para órgãos da Administração Pública Direta e suas Fundações e Autarquias.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§ 3º O disposto neste artigo não se aplica sobre eventuais créditos tributários acumulados em data anterior ao início da vigência desta Resolução.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Art. 5º O descumprimento das condições estabelecidas nesta resolução acarreta a perda do direito ao benefício nela previsto e a exigibilidade do imposto não pago, com todos os acréscimos legais.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 xml:space="preserve">Art. 6º Esta Resolução entrará em vigor na data de sua publicação, revogando a Resolução SER nº 47, de 24 de setembro de 2003, e a Resolução </w:t>
      </w:r>
      <w:proofErr w:type="gram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>SER</w:t>
      </w:r>
      <w:proofErr w:type="gramEnd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 nº 241, de 09 de </w:t>
      </w:r>
      <w:proofErr w:type="gramStart"/>
      <w:r w:rsidRPr="001F3C18">
        <w:rPr>
          <w:rFonts w:ascii="Arial" w:eastAsia="Arial Unicode MS" w:hAnsi="Arial" w:cs="Arial"/>
          <w:sz w:val="21"/>
          <w:szCs w:val="21"/>
          <w:lang w:eastAsia="pt-BR"/>
        </w:rPr>
        <w:t>janeiro</w:t>
      </w:r>
      <w:proofErr w:type="gramEnd"/>
      <w:r w:rsidRPr="001F3C18">
        <w:rPr>
          <w:rFonts w:ascii="Arial" w:eastAsia="Arial Unicode MS" w:hAnsi="Arial" w:cs="Arial"/>
          <w:sz w:val="21"/>
          <w:szCs w:val="21"/>
          <w:lang w:eastAsia="pt-BR"/>
        </w:rPr>
        <w:t xml:space="preserve"> de 2006.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Rio de Janeiro, 12 de fevereiro de 2016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JULIO CÉSAR CARMO BUENO</w:t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</w:r>
      <w:r w:rsidRPr="001F3C18">
        <w:rPr>
          <w:rFonts w:ascii="Arial" w:eastAsia="Arial Unicode MS" w:hAnsi="Arial" w:cs="Arial"/>
          <w:sz w:val="21"/>
          <w:szCs w:val="21"/>
          <w:lang w:eastAsia="pt-BR"/>
        </w:rPr>
        <w:br/>
        <w:t>Secretário de Estado de Fazenda</w:t>
      </w:r>
    </w:p>
    <w:p w:rsidR="008E1D72" w:rsidRPr="001F3C18" w:rsidRDefault="008E1D72" w:rsidP="001F3C18"/>
    <w:sectPr w:rsidR="008E1D72" w:rsidRPr="001F3C18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4E7AFB" w:rsidRPr="004E7AFB" w:rsidTr="007A1BD0">
      <w:trPr>
        <w:trHeight w:val="262"/>
      </w:trPr>
      <w:tc>
        <w:tcPr>
          <w:tcW w:w="3828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7A1BD0">
      <w:trPr>
        <w:trHeight w:val="417"/>
      </w:trPr>
      <w:tc>
        <w:tcPr>
          <w:tcW w:w="3828" w:type="dxa"/>
          <w:shd w:val="clear" w:color="auto" w:fill="auto"/>
        </w:tcPr>
        <w:p w:rsidR="004E7AFB" w:rsidRPr="004E7AFB" w:rsidRDefault="004E7AFB" w:rsidP="00FB755E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52DB6640" wp14:editId="45EE8289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101153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00</w:t>
          </w:r>
          <w:r w:rsidR="00FB755E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1973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101153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7A1BD0">
      <w:trPr>
        <w:trHeight w:val="364"/>
      </w:trPr>
      <w:tc>
        <w:tcPr>
          <w:tcW w:w="3828" w:type="dxa"/>
          <w:shd w:val="clear" w:color="auto" w:fill="auto"/>
        </w:tcPr>
        <w:p w:rsidR="004E7AFB" w:rsidRPr="004E7AFB" w:rsidRDefault="004E7AFB" w:rsidP="00FB755E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FB755E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20</w:t>
          </w:r>
          <w:r w:rsidR="00101153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</w:t>
          </w:r>
          <w:r w:rsidR="00FB755E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02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101153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7A1BD0">
      <w:trPr>
        <w:trHeight w:val="368"/>
      </w:trPr>
      <w:tc>
        <w:tcPr>
          <w:tcW w:w="3828" w:type="dxa"/>
          <w:shd w:val="clear" w:color="auto" w:fill="auto"/>
        </w:tcPr>
        <w:p w:rsidR="004E7AFB" w:rsidRPr="004E7AFB" w:rsidRDefault="003C573F" w:rsidP="007A1BD0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</w:t>
          </w:r>
          <w:proofErr w:type="gramStart"/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.:</w:t>
          </w:r>
          <w:proofErr w:type="gramEnd"/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</w:t>
          </w:r>
          <w:r w:rsidR="007A1BD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50846558</w:t>
          </w:r>
          <w:r w:rsidR="004E7AFB"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7A1BD0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01153"/>
    <w:rsid w:val="001F3C18"/>
    <w:rsid w:val="00270579"/>
    <w:rsid w:val="003C573F"/>
    <w:rsid w:val="003F6F96"/>
    <w:rsid w:val="004E7AFB"/>
    <w:rsid w:val="0064490C"/>
    <w:rsid w:val="007958B0"/>
    <w:rsid w:val="007A1BD0"/>
    <w:rsid w:val="008A4E88"/>
    <w:rsid w:val="008E1D72"/>
    <w:rsid w:val="00AE4A60"/>
    <w:rsid w:val="00CC4EA7"/>
    <w:rsid w:val="00CC57D0"/>
    <w:rsid w:val="00DA3DE0"/>
    <w:rsid w:val="00E74A66"/>
    <w:rsid w:val="00FB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645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Cesar Longo Diniz Junior</cp:lastModifiedBy>
  <cp:revision>9</cp:revision>
  <cp:lastPrinted>2019-02-20T12:41:00Z</cp:lastPrinted>
  <dcterms:created xsi:type="dcterms:W3CDTF">2018-04-12T17:35:00Z</dcterms:created>
  <dcterms:modified xsi:type="dcterms:W3CDTF">2019-08-23T18:26:00Z</dcterms:modified>
</cp:coreProperties>
</file>